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C01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Ханты-Мансийский автономный округ – Югра,</w:t>
      </w:r>
      <w:r w:rsidR="0060794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0794F" w:rsidRPr="0060794F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bookmarkStart w:id="1" w:name="_GoBack"/>
      <w:bookmarkEnd w:id="1"/>
      <w:r w:rsidR="0060794F" w:rsidRPr="0060794F">
        <w:rPr>
          <w:rFonts w:ascii="Times New Roman" w:hAnsi="Times New Roman" w:cs="Times New Roman"/>
          <w:i/>
          <w:sz w:val="24"/>
          <w:szCs w:val="24"/>
          <w:u w:val="single"/>
        </w:rPr>
        <w:t>Мегион,</w:t>
      </w:r>
      <w:r w:rsidR="0060794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</w:t>
      </w:r>
      <w:r w:rsidR="0060794F" w:rsidRPr="0060794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962DF" w:rsidRPr="005962DF">
        <w:rPr>
          <w:rFonts w:ascii="Times New Roman" w:hAnsi="Times New Roman" w:cs="Times New Roman"/>
          <w:i/>
          <w:sz w:val="24"/>
          <w:szCs w:val="24"/>
          <w:u w:val="single"/>
        </w:rPr>
        <w:t xml:space="preserve">4 </w:t>
      </w:r>
      <w:proofErr w:type="spellStart"/>
      <w:r w:rsidR="005962DF" w:rsidRPr="005962DF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5962DF" w:rsidRPr="005962DF">
        <w:rPr>
          <w:rFonts w:ascii="Times New Roman" w:hAnsi="Times New Roman" w:cs="Times New Roman"/>
          <w:i/>
          <w:sz w:val="24"/>
          <w:szCs w:val="24"/>
          <w:u w:val="single"/>
        </w:rPr>
        <w:t>.,</w:t>
      </w:r>
      <w:r w:rsidR="0060794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962DF" w:rsidRPr="005962DF">
        <w:rPr>
          <w:rFonts w:ascii="Times New Roman" w:hAnsi="Times New Roman" w:cs="Times New Roman"/>
          <w:i/>
          <w:sz w:val="24"/>
          <w:szCs w:val="24"/>
          <w:u w:val="single"/>
        </w:rPr>
        <w:t>Городская площадь, район магазина «Копейка»</w:t>
      </w:r>
      <w:r w:rsidR="00F87EA1" w:rsidRPr="00F87E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0794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9A7FEA">
        <w:rPr>
          <w:rFonts w:ascii="Times New Roman" w:hAnsi="Times New Roman" w:cs="Times New Roman"/>
          <w:sz w:val="24"/>
          <w:szCs w:val="24"/>
        </w:rPr>
        <w:t>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5962DF">
        <w:rPr>
          <w:rFonts w:ascii="Times New Roman" w:hAnsi="Times New Roman" w:cs="Times New Roman"/>
          <w:i/>
          <w:sz w:val="24"/>
          <w:szCs w:val="24"/>
          <w:u w:val="single"/>
        </w:rPr>
        <w:t>Павильон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</w:t>
      </w:r>
      <w:r w:rsidR="005962DF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="000865B6">
        <w:rPr>
          <w:rFonts w:ascii="Times New Roman" w:hAnsi="Times New Roman" w:cs="Times New Roman"/>
          <w:sz w:val="24"/>
          <w:szCs w:val="24"/>
        </w:rPr>
        <w:t>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962DF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962DF" w:rsidRPr="005962DF">
        <w:rPr>
          <w:rFonts w:ascii="Times New Roman" w:hAnsi="Times New Roman" w:cs="Times New Roman"/>
          <w:i/>
          <w:sz w:val="24"/>
          <w:szCs w:val="24"/>
          <w:u w:val="single"/>
        </w:rPr>
        <w:t>родукци</w:t>
      </w:r>
      <w:r w:rsidR="005962DF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5962DF" w:rsidRPr="005962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общественного питания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5962DF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11.Выполнять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В.П.Доронин</w:t>
            </w:r>
            <w:proofErr w:type="spellEnd"/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D3815"/>
    <w:rsid w:val="0044356E"/>
    <w:rsid w:val="00504FAD"/>
    <w:rsid w:val="00533DD8"/>
    <w:rsid w:val="005962DF"/>
    <w:rsid w:val="005A633A"/>
    <w:rsid w:val="0060794F"/>
    <w:rsid w:val="00615563"/>
    <w:rsid w:val="00703E03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BA3971"/>
    <w:rsid w:val="00C0102A"/>
    <w:rsid w:val="00C67EF5"/>
    <w:rsid w:val="00C906D1"/>
    <w:rsid w:val="00D42348"/>
    <w:rsid w:val="00D57D7F"/>
    <w:rsid w:val="00D85DF2"/>
    <w:rsid w:val="00DC0FD5"/>
    <w:rsid w:val="00DD5C61"/>
    <w:rsid w:val="00DF536D"/>
    <w:rsid w:val="00E52318"/>
    <w:rsid w:val="00E92F73"/>
    <w:rsid w:val="00EC7688"/>
    <w:rsid w:val="00F15B36"/>
    <w:rsid w:val="00F2798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2B0B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26</cp:revision>
  <dcterms:created xsi:type="dcterms:W3CDTF">2019-03-04T06:04:00Z</dcterms:created>
  <dcterms:modified xsi:type="dcterms:W3CDTF">2020-07-06T06:26:00Z</dcterms:modified>
</cp:coreProperties>
</file>