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r w:rsidR="0075383B" w:rsidRPr="000034D6">
        <w:rPr>
          <w:rFonts w:ascii="Times New Roman" w:hAnsi="Times New Roman" w:cs="Times New Roman"/>
          <w:sz w:val="24"/>
          <w:szCs w:val="24"/>
        </w:rPr>
        <w:t>2. Объект</w:t>
      </w:r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753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E976BC" w:rsidRPr="00E976BC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Мегион, </w:t>
      </w:r>
      <w:r w:rsidR="007B459E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7B459E" w:rsidRPr="007B459E">
        <w:rPr>
          <w:rFonts w:ascii="Times New Roman" w:hAnsi="Times New Roman" w:cs="Times New Roman"/>
          <w:i/>
          <w:sz w:val="24"/>
          <w:szCs w:val="24"/>
          <w:u w:val="single"/>
        </w:rPr>
        <w:t xml:space="preserve">о ул. </w:t>
      </w:r>
      <w:proofErr w:type="gramStart"/>
      <w:r w:rsidR="007B459E" w:rsidRPr="007B459E">
        <w:rPr>
          <w:rFonts w:ascii="Times New Roman" w:hAnsi="Times New Roman" w:cs="Times New Roman"/>
          <w:i/>
          <w:sz w:val="24"/>
          <w:szCs w:val="24"/>
          <w:u w:val="single"/>
        </w:rPr>
        <w:t>Губкина  в</w:t>
      </w:r>
      <w:proofErr w:type="gramEnd"/>
      <w:r w:rsidR="007B459E" w:rsidRPr="007B459E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районе магазина «Автомир»</w:t>
      </w:r>
      <w:r w:rsidRPr="000034D6">
        <w:rPr>
          <w:rFonts w:ascii="Times New Roman" w:hAnsi="Times New Roman" w:cs="Times New Roman"/>
          <w:sz w:val="24"/>
          <w:szCs w:val="24"/>
        </w:rPr>
        <w:t>_____</w:t>
      </w:r>
      <w:r w:rsidR="009A7FEA">
        <w:rPr>
          <w:rFonts w:ascii="Times New Roman" w:hAnsi="Times New Roman" w:cs="Times New Roman"/>
          <w:sz w:val="24"/>
          <w:szCs w:val="24"/>
        </w:rPr>
        <w:t>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7B459E">
        <w:rPr>
          <w:rFonts w:ascii="Times New Roman" w:hAnsi="Times New Roman" w:cs="Times New Roman"/>
          <w:i/>
          <w:sz w:val="24"/>
          <w:szCs w:val="24"/>
          <w:u w:val="single"/>
        </w:rPr>
        <w:t>Палатка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</w:t>
      </w:r>
      <w:r w:rsidR="007B459E">
        <w:rPr>
          <w:rFonts w:ascii="Times New Roman" w:hAnsi="Times New Roman" w:cs="Times New Roman"/>
          <w:i/>
          <w:sz w:val="24"/>
          <w:szCs w:val="24"/>
          <w:u w:val="single"/>
        </w:rPr>
        <w:t>60</w:t>
      </w:r>
      <w:r w:rsidR="000865B6">
        <w:rPr>
          <w:rFonts w:ascii="Times New Roman" w:hAnsi="Times New Roman" w:cs="Times New Roman"/>
          <w:sz w:val="24"/>
          <w:szCs w:val="24"/>
        </w:rPr>
        <w:t>__________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B459E">
        <w:rPr>
          <w:rFonts w:ascii="Times New Roman" w:hAnsi="Times New Roman" w:cs="Times New Roman"/>
          <w:i/>
          <w:sz w:val="24"/>
          <w:szCs w:val="24"/>
          <w:u w:val="single"/>
        </w:rPr>
        <w:t>овощи, фрукты</w:t>
      </w:r>
      <w:r w:rsidR="005962DF" w:rsidRPr="005962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7B459E">
        <w:rPr>
          <w:rFonts w:ascii="Times New Roman" w:hAnsi="Times New Roman" w:cs="Times New Roman"/>
          <w:i/>
          <w:sz w:val="24"/>
          <w:szCs w:val="24"/>
          <w:u w:val="single"/>
        </w:rPr>
        <w:t>50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75383B" w:rsidRPr="000034D6" w:rsidRDefault="0075383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23A4">
        <w:rPr>
          <w:rFonts w:ascii="Times New Roman" w:hAnsi="Times New Roman" w:cs="Times New Roman"/>
          <w:sz w:val="24"/>
          <w:szCs w:val="24"/>
        </w:rPr>
        <w:t xml:space="preserve">период функционирования </w:t>
      </w:r>
      <w:proofErr w:type="gramStart"/>
      <w:r w:rsidRPr="00CC23A4">
        <w:rPr>
          <w:rFonts w:ascii="Times New Roman" w:hAnsi="Times New Roman" w:cs="Times New Roman"/>
          <w:sz w:val="24"/>
          <w:szCs w:val="24"/>
        </w:rPr>
        <w:t>Объекта</w:t>
      </w:r>
      <w:r w:rsidR="00D4416D">
        <w:rPr>
          <w:rFonts w:ascii="Times New Roman" w:hAnsi="Times New Roman" w:cs="Times New Roman"/>
          <w:sz w:val="24"/>
          <w:szCs w:val="24"/>
          <w:lang w:val="en-US"/>
        </w:rPr>
        <w:t>:</w:t>
      </w:r>
      <w:bookmarkStart w:id="1" w:name="_GoBack"/>
      <w:bookmarkEnd w:id="1"/>
      <w:r w:rsidRPr="00CC23A4">
        <w:rPr>
          <w:rFonts w:ascii="Times New Roman" w:hAnsi="Times New Roman" w:cs="Times New Roman"/>
          <w:sz w:val="24"/>
          <w:szCs w:val="24"/>
        </w:rPr>
        <w:t xml:space="preserve"> </w:t>
      </w:r>
      <w:r w:rsidRPr="00CC23A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CC23A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11.Выполнять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обязательства, предусмотренные договором.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В.П.Доронин</w:t>
            </w:r>
            <w:proofErr w:type="spellEnd"/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396672"/>
    <w:rsid w:val="003B0282"/>
    <w:rsid w:val="003D3815"/>
    <w:rsid w:val="0044356E"/>
    <w:rsid w:val="00504FAD"/>
    <w:rsid w:val="00533DD8"/>
    <w:rsid w:val="005962DF"/>
    <w:rsid w:val="005A633A"/>
    <w:rsid w:val="00615563"/>
    <w:rsid w:val="00703E03"/>
    <w:rsid w:val="0075383B"/>
    <w:rsid w:val="00755971"/>
    <w:rsid w:val="007B459E"/>
    <w:rsid w:val="00854AE0"/>
    <w:rsid w:val="009325BC"/>
    <w:rsid w:val="00956B8C"/>
    <w:rsid w:val="009975E6"/>
    <w:rsid w:val="009A7FEA"/>
    <w:rsid w:val="00A16A69"/>
    <w:rsid w:val="00A86A40"/>
    <w:rsid w:val="00AA0C86"/>
    <w:rsid w:val="00B93EA3"/>
    <w:rsid w:val="00BA3971"/>
    <w:rsid w:val="00C0102A"/>
    <w:rsid w:val="00C67EF5"/>
    <w:rsid w:val="00C906D1"/>
    <w:rsid w:val="00D42348"/>
    <w:rsid w:val="00D4416D"/>
    <w:rsid w:val="00D57D7F"/>
    <w:rsid w:val="00D85DF2"/>
    <w:rsid w:val="00DC0FD5"/>
    <w:rsid w:val="00DD5C61"/>
    <w:rsid w:val="00DF536D"/>
    <w:rsid w:val="00E52318"/>
    <w:rsid w:val="00E92F73"/>
    <w:rsid w:val="00E976BC"/>
    <w:rsid w:val="00EC7688"/>
    <w:rsid w:val="00F15B36"/>
    <w:rsid w:val="00F27989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41EB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31</cp:revision>
  <dcterms:created xsi:type="dcterms:W3CDTF">2019-03-04T06:04:00Z</dcterms:created>
  <dcterms:modified xsi:type="dcterms:W3CDTF">2020-07-06T06:39:00Z</dcterms:modified>
</cp:coreProperties>
</file>